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Macromolecular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D5F18">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D5F18">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90731">
                    <w:rPr>
                      <w:rFonts w:asciiTheme="majorHAnsi" w:hAnsiTheme="majorHAnsi" w:cs="Arial"/>
                      <w:b/>
                      <w:sz w:val="18"/>
                      <w:szCs w:val="18"/>
                    </w:rPr>
                  </w:r>
                  <w:r w:rsidR="00090731">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4606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A16A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16A8">
              <w:rPr>
                <w:rFonts w:asciiTheme="majorHAnsi" w:hAnsiTheme="majorHAnsi" w:cs="Arial"/>
                <w:b/>
                <w:sz w:val="18"/>
                <w:szCs w:val="18"/>
              </w:rPr>
              <w:t xml:space="preserve"> </w:t>
            </w:r>
            <w:r w:rsidR="002A16A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D5F1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A16A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A16A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49,00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A16A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bookmarkStart w:id="3" w:name="_GoBack"/>
            <w:bookmarkEnd w:id="3"/>
            <w:r w:rsidR="009D5F1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82,75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A16A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 xml:space="preserve"> Chemistry / study tracks:  </w:t>
            </w:r>
            <w:r w:rsidR="002A16A8">
              <w:rPr>
                <w:rFonts w:asciiTheme="majorHAnsi" w:hAnsiTheme="majorHAnsi" w:cs="Arial"/>
                <w:b/>
                <w:sz w:val="18"/>
                <w:szCs w:val="18"/>
              </w:rPr>
              <w:t xml:space="preserve">Applied </w:t>
            </w:r>
            <w:r w:rsidR="004606A3">
              <w:rPr>
                <w:rFonts w:asciiTheme="majorHAnsi" w:hAnsiTheme="majorHAnsi" w:cs="Arial"/>
                <w:b/>
                <w:sz w:val="18"/>
                <w:szCs w:val="18"/>
              </w:rPr>
              <w:t xml:space="preserve">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Majda Srabović</w:t>
            </w:r>
            <w:r w:rsidR="009D5F18" w:rsidRPr="009D5F18">
              <w:rPr>
                <w:rFonts w:asciiTheme="majorHAnsi" w:hAnsiTheme="majorHAnsi" w:cs="Arial"/>
                <w:b/>
                <w:sz w:val="18"/>
                <w:szCs w:val="18"/>
              </w:rPr>
              <w:t>, PhD, Full Professor</w:t>
            </w:r>
            <w:r w:rsidR="009D5F18">
              <w:rPr>
                <w:rFonts w:asciiTheme="majorHAnsi" w:hAnsiTheme="majorHAnsi" w:cs="Arial"/>
                <w:b/>
                <w:sz w:val="18"/>
                <w:szCs w:val="18"/>
              </w:rPr>
              <w:t>,</w:t>
            </w:r>
            <w:r w:rsidR="009D5F18" w:rsidRPr="009D5F18">
              <w:rPr>
                <w:rFonts w:asciiTheme="majorHAnsi" w:hAnsiTheme="majorHAnsi" w:cs="Arial"/>
                <w:b/>
                <w:sz w:val="18"/>
                <w:szCs w:val="18"/>
              </w:rPr>
              <w:t xml:space="preserve"> Melita Huremović, PhD, Full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The course aims to provide students with knowledge of synthetic and natural macromolecules, to familiarize them with the fundamentals of polymerization, and to give them a detailed overview of the importance of the basic structures and properties of polymer chains.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By the end of the semester, successful students who have consistently fulfilled their obligations throughout the teaching period will be able to independently provide a theoretical explanation of the fundamental structural units of macromolecules, as well as the structure and properties of polymers and the mechanisms of polymerization reactions.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Introduction to polymer chemistry; types of macromolecules. Natural and synthetic polymers. Structural properties of polymer molecules, molecular conformation and configuration, and supramolecular structure. Polymerization reactions. Dependence of chain structure and molecular weight on polymerization conditions. Synthetic polymers: classification, synthesis of monomers and polymers. Polymer modification, copolymerization, and copolymers. Step-growth polymers: polyesters, polycarbonates, polyamides, polyurethanes, and epoxy polymers. Radical polymerization polymers: polyethylene, polyfluoroethylenes, polyvinyl chloride, and polystyrene. Styrene–butadiene copolymers, acrylate polymers, and poly(vinyl acetate). Anionic polymers: polysiloxanes. Cationic polymers: polyvinyl ethers and polytetrahydrofuran. Natural polymers. Fibres, structural properties, and synthetic and natural fibres.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For the purpose of effective course implementation and the attainment of the expected course objectives and student competencies by the end of the semester, various teaching methods are employed, including lectures (L) supported by multimedia resources, active learning techniques, and the active participation and discussion of students, as well as individual seminar papers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D5F18"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Tests, seminar paper, final examination, resit examination, and additional resit examination. During the semester, students take two tests, each carrying a maximum of 25 points. Both tests are administered in written form. Each test includes tasks and questions relating exclusively to the material covered between the two tests. The final examination is conducted in written/oral form and consists of tasks and questions covering the entire course content delivered during the semester, with a maximum of 30 points. Students are required to answer the questions and complete the tasks from each area covered within the course. The resit and additional resit examinations are taken according to the same principle as the final examination. As part of the pre-examination requirements, students are also required to prepare and present a seminar paper worth a maximum of 10 points. Throughout the semester, the instructor will monitor each student’s attendance using a specially designed form.</w:t>
            </w:r>
          </w:p>
          <w:p w:rsidR="009D5F18" w:rsidRPr="009D5F18" w:rsidRDefault="009D5F18" w:rsidP="009D5F18">
            <w:pPr>
              <w:pStyle w:val="NoSpacing"/>
              <w:rPr>
                <w:rFonts w:asciiTheme="majorHAnsi" w:hAnsiTheme="majorHAnsi" w:cs="Arial"/>
                <w:b/>
                <w:sz w:val="18"/>
                <w:szCs w:val="18"/>
              </w:rPr>
            </w:pP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Assessment criteria</w:t>
            </w:r>
            <w:r w:rsidRPr="009D5F18">
              <w:rPr>
                <w:rFonts w:asciiTheme="majorHAnsi" w:hAnsiTheme="majorHAnsi" w:cs="Arial"/>
                <w:b/>
                <w:sz w:val="18"/>
                <w:szCs w:val="18"/>
              </w:rPr>
              <w:tab/>
              <w:t>Maximum number of points</w:t>
            </w:r>
            <w:r w:rsidRPr="009D5F18">
              <w:rPr>
                <w:rFonts w:asciiTheme="majorHAnsi" w:hAnsiTheme="majorHAnsi" w:cs="Arial"/>
                <w:b/>
                <w:sz w:val="18"/>
                <w:szCs w:val="18"/>
              </w:rPr>
              <w:tab/>
              <w:t>Minimum passing points</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Class participation</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6</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Written seminar paper</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6</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Test I</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25</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13</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Test II</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25</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13</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Final examination</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30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17</w:t>
            </w:r>
          </w:p>
          <w:p w:rsidR="00CB72ED" w:rsidRPr="00B96B4F"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Total</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55</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94B07" w:rsidRPr="00A94B07" w:rsidRDefault="006D5B9B" w:rsidP="00A94B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4B07" w:rsidRPr="00A94B07">
              <w:rPr>
                <w:rFonts w:asciiTheme="majorHAnsi" w:hAnsiTheme="majorHAnsi" w:cs="Arial"/>
                <w:b/>
                <w:sz w:val="18"/>
                <w:szCs w:val="18"/>
              </w:rPr>
              <w:t xml:space="preserve">Points earned                    Grade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 0-54                             5                                 F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55 – 64                        6                                 E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65 – 74                        7                                 D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75 – 84                        8                                 C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85– 94                         9                                 B </w:t>
            </w:r>
          </w:p>
          <w:p w:rsidR="00CB72ED" w:rsidRPr="00B96B4F"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94B07" w:rsidRPr="00A94B07" w:rsidRDefault="006D5B9B" w:rsidP="00A94B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4B07" w:rsidRPr="00A94B07">
              <w:rPr>
                <w:rFonts w:asciiTheme="majorHAnsi" w:hAnsiTheme="majorHAnsi" w:cs="Arial"/>
                <w:b/>
                <w:sz w:val="18"/>
                <w:szCs w:val="18"/>
              </w:rPr>
              <w:t xml:space="preserve">1. J.M.G.Cowie, V.Arrighi, Polymers:Chemistry and physics of modern materials, CRC,2007 (E-book, pdf)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2. G.Odian, Principles of polimerization, Wiley, 2004 (E-book, pdf) </w:t>
            </w:r>
          </w:p>
          <w:p w:rsidR="00CB72ED" w:rsidRPr="00B96B4F"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3.Janović Z, Polimerizacija i polimeri, Hrvatsko društvo kemijskih inženjera i tehničara, Zagreb, 1997</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94B07" w:rsidRPr="00A94B07">
              <w:rPr>
                <w:rFonts w:asciiTheme="majorHAnsi" w:hAnsiTheme="majorHAnsi" w:cs="Arial"/>
                <w:b/>
                <w:sz w:val="18"/>
                <w:szCs w:val="18"/>
              </w:rPr>
              <w:t>articles from the scientific literature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94B07">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B6CD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B6CDD">
              <w:rPr>
                <w:rFonts w:asciiTheme="majorHAnsi" w:hAnsiTheme="majorHAnsi" w:cs="Arial"/>
                <w:b/>
                <w:sz w:val="18"/>
                <w:szCs w:val="18"/>
              </w:rPr>
            </w:r>
            <w:r w:rsidRPr="00DB6CDD">
              <w:rPr>
                <w:rFonts w:asciiTheme="majorHAnsi" w:hAnsiTheme="majorHAnsi" w:cs="Arial"/>
                <w:b/>
                <w:sz w:val="18"/>
                <w:szCs w:val="18"/>
              </w:rPr>
              <w:fldChar w:fldCharType="separate"/>
            </w:r>
            <w:r w:rsidR="00FB48B6" w:rsidRPr="00DB6CDD">
              <w:rPr>
                <w:rFonts w:asciiTheme="majorHAnsi" w:hAnsiTheme="majorHAnsi" w:cs="Arial"/>
                <w:b/>
                <w:spacing w:val="216"/>
                <w:sz w:val="18"/>
                <w:szCs w:val="18"/>
              </w:rPr>
              <w:t>    </w:t>
            </w:r>
            <w:r w:rsidR="00FB48B6" w:rsidRPr="00DB6CDD">
              <w:rPr>
                <w:rFonts w:asciiTheme="majorHAnsi" w:hAnsiTheme="majorHAnsi" w:cs="Arial"/>
                <w:b/>
                <w:spacing w:val="-1"/>
                <w:sz w:val="18"/>
                <w:szCs w:val="18"/>
              </w:rPr>
              <w:t> </w:t>
            </w:r>
            <w:r w:rsidRPr="00DB6CDD">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731" w:rsidRDefault="00090731">
      <w:pPr>
        <w:spacing w:line="240" w:lineRule="auto"/>
      </w:pPr>
      <w:r>
        <w:separator/>
      </w:r>
    </w:p>
  </w:endnote>
  <w:endnote w:type="continuationSeparator" w:id="0">
    <w:p w:rsidR="00090731" w:rsidRDefault="000907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4606A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A16A8">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A16A8">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731" w:rsidRDefault="00090731">
      <w:pPr>
        <w:spacing w:after="0"/>
      </w:pPr>
      <w:r>
        <w:separator/>
      </w:r>
    </w:p>
  </w:footnote>
  <w:footnote w:type="continuationSeparator" w:id="0">
    <w:p w:rsidR="00090731" w:rsidRDefault="000907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731"/>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16A8"/>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06A3"/>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6579"/>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5F18"/>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4B07"/>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B6CDD"/>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7B98"/>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108E9-BFD1-47CC-92C4-0682EC47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81151-01E3-4A02-9DE6-D32C5219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2026-03-17T07:26:00Z</dcterms:created>
  <dcterms:modified xsi:type="dcterms:W3CDTF">2026-03-17T07:26:00Z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